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345"/>
      </w:tblGrid>
      <w:tr w:rsidR="00652333" w:rsidTr="00652333">
        <w:tc>
          <w:tcPr>
            <w:tcW w:w="9345" w:type="dxa"/>
          </w:tcPr>
          <w:p w:rsidR="00652333" w:rsidRDefault="00652333" w:rsidP="00652333">
            <w:pPr>
              <w:jc w:val="both"/>
            </w:pPr>
            <w:r>
              <w:tab/>
              <w:t xml:space="preserve">Перед работой с химической добавкой для бетона настоятельно рекомендуется ознакомиться с общими рекомендациями по работе с используемой добавкой. </w:t>
            </w:r>
          </w:p>
          <w:p w:rsidR="00652333" w:rsidRDefault="00652333" w:rsidP="00652333">
            <w:pPr>
              <w:jc w:val="both"/>
            </w:pPr>
            <w:r>
              <w:t>- При работе с добавкой следует применять средства индивидуальной защиты по ГОСТ 12.4.103-2020 и ГОСТ 12.4.011.</w:t>
            </w:r>
          </w:p>
          <w:p w:rsidR="00652333" w:rsidRDefault="00652333" w:rsidP="00652333">
            <w:pPr>
              <w:jc w:val="both"/>
            </w:pPr>
            <w:r>
              <w:t xml:space="preserve"> - Работу по приготовлению водного раствора необходимо проводить при положительной температуре воздуха. Дальнейшее хранение водных растворов добавок для бетона (кроме противоморозных) также должно осуществляться при положительной температуре, избегая длительного попадания прямых солнечных лучей.</w:t>
            </w:r>
          </w:p>
          <w:p w:rsidR="00652333" w:rsidRDefault="00652333" w:rsidP="00652333">
            <w:pPr>
              <w:jc w:val="both"/>
            </w:pPr>
          </w:p>
        </w:tc>
      </w:tr>
    </w:tbl>
    <w:p w:rsidR="00652333" w:rsidRDefault="00652333" w:rsidP="00652333">
      <w:pPr>
        <w:spacing w:after="0" w:line="240" w:lineRule="auto"/>
        <w:jc w:val="center"/>
        <w:rPr>
          <w:b/>
        </w:rPr>
      </w:pPr>
      <w:r w:rsidRPr="00652333">
        <w:rPr>
          <w:b/>
        </w:rPr>
        <w:t>В качестве примера приготовим 10кг водного раствора</w:t>
      </w:r>
    </w:p>
    <w:p w:rsidR="00652333" w:rsidRPr="00652333" w:rsidRDefault="00652333" w:rsidP="00652333">
      <w:pPr>
        <w:spacing w:after="0" w:line="240" w:lineRule="auto"/>
        <w:jc w:val="center"/>
        <w:rPr>
          <w:b/>
        </w:rPr>
      </w:pPr>
      <w:r w:rsidRPr="00652333">
        <w:rPr>
          <w:b/>
        </w:rPr>
        <w:t xml:space="preserve"> добавки для бетона 30% концентрации.</w:t>
      </w:r>
    </w:p>
    <w:p w:rsidR="00652333" w:rsidRDefault="00652333" w:rsidP="00652333">
      <w:pPr>
        <w:jc w:val="both"/>
      </w:pPr>
      <w:r>
        <w:t xml:space="preserve">1) Необходимо взять емкость объемом не менее 10 литров. Емкость должна быть очищена и не содержать на стенках сторонних химических веществ и отложений. </w:t>
      </w:r>
    </w:p>
    <w:p w:rsidR="00652333" w:rsidRDefault="00652333" w:rsidP="00652333">
      <w:pPr>
        <w:jc w:val="both"/>
      </w:pPr>
      <w:r>
        <w:t xml:space="preserve">2) В подготовленную емкость необходимо налить 7 литров чистой воды температурой от 20 до 40°С. Температура является рекомендуемой с целью удобства и сокращения времени на растворение сухой добавки. </w:t>
      </w:r>
    </w:p>
    <w:p w:rsidR="00652333" w:rsidRDefault="00652333" w:rsidP="00652333">
      <w:pPr>
        <w:jc w:val="both"/>
      </w:pPr>
      <w:r>
        <w:t>3) Взвесить 3 кг сухой добавки и медленно засыпать в воду при интенсивном перемешивании. Перемешивать до полного растворения сухой добавки.</w:t>
      </w:r>
    </w:p>
    <w:p w:rsidR="00652333" w:rsidRDefault="00652333" w:rsidP="00652333">
      <w:pPr>
        <w:jc w:val="center"/>
      </w:pPr>
      <w:r w:rsidRPr="00652333">
        <w:rPr>
          <w:b/>
        </w:rPr>
        <w:t>Таблица по приготовлению водного раствора добавки в зависимости от имеющейся емкости и/или необходимого количества добавки для выполнения строительных работ.</w:t>
      </w:r>
    </w:p>
    <w:tbl>
      <w:tblPr>
        <w:tblStyle w:val="a3"/>
        <w:tblW w:w="0" w:type="auto"/>
        <w:tblLook w:val="04A0" w:firstRow="1" w:lastRow="0" w:firstColumn="1" w:lastColumn="0" w:noHBand="0" w:noVBand="1"/>
      </w:tblPr>
      <w:tblGrid>
        <w:gridCol w:w="2336"/>
        <w:gridCol w:w="2336"/>
        <w:gridCol w:w="2336"/>
        <w:gridCol w:w="2337"/>
      </w:tblGrid>
      <w:tr w:rsidR="00652333" w:rsidTr="00652333">
        <w:tc>
          <w:tcPr>
            <w:tcW w:w="2336" w:type="dxa"/>
          </w:tcPr>
          <w:p w:rsidR="00652333" w:rsidRDefault="00652333" w:rsidP="00652333">
            <w:pPr>
              <w:jc w:val="both"/>
            </w:pPr>
            <w:r>
              <w:t>Объем емкости</w:t>
            </w:r>
          </w:p>
        </w:tc>
        <w:tc>
          <w:tcPr>
            <w:tcW w:w="2336" w:type="dxa"/>
          </w:tcPr>
          <w:p w:rsidR="00652333" w:rsidRDefault="00652333" w:rsidP="00652333">
            <w:pPr>
              <w:jc w:val="both"/>
            </w:pPr>
            <w:r>
              <w:t>Необходимое количество воды</w:t>
            </w:r>
          </w:p>
        </w:tc>
        <w:tc>
          <w:tcPr>
            <w:tcW w:w="2336" w:type="dxa"/>
          </w:tcPr>
          <w:p w:rsidR="00652333" w:rsidRDefault="00652333" w:rsidP="00652333">
            <w:pPr>
              <w:jc w:val="both"/>
            </w:pPr>
            <w:r>
              <w:t>Необходимое количество сухой добавки *</w:t>
            </w:r>
          </w:p>
        </w:tc>
        <w:tc>
          <w:tcPr>
            <w:tcW w:w="2337" w:type="dxa"/>
          </w:tcPr>
          <w:p w:rsidR="00652333" w:rsidRDefault="00652333" w:rsidP="00652333">
            <w:pPr>
              <w:jc w:val="both"/>
            </w:pPr>
            <w:r>
              <w:t>Полученная концентрация водного раствора добавки</w:t>
            </w:r>
          </w:p>
        </w:tc>
      </w:tr>
      <w:tr w:rsidR="00652333" w:rsidTr="00652333">
        <w:tc>
          <w:tcPr>
            <w:tcW w:w="2336" w:type="dxa"/>
          </w:tcPr>
          <w:p w:rsidR="00652333" w:rsidRDefault="00652333" w:rsidP="00652333">
            <w:pPr>
              <w:jc w:val="both"/>
            </w:pPr>
            <w:r>
              <w:t>5 л</w:t>
            </w:r>
          </w:p>
        </w:tc>
        <w:tc>
          <w:tcPr>
            <w:tcW w:w="2336" w:type="dxa"/>
          </w:tcPr>
          <w:p w:rsidR="00652333" w:rsidRDefault="00652333" w:rsidP="00652333">
            <w:pPr>
              <w:jc w:val="both"/>
            </w:pPr>
            <w:r>
              <w:t>3,5 л</w:t>
            </w:r>
          </w:p>
        </w:tc>
        <w:tc>
          <w:tcPr>
            <w:tcW w:w="2336" w:type="dxa"/>
          </w:tcPr>
          <w:p w:rsidR="00652333" w:rsidRDefault="00652333" w:rsidP="00652333">
            <w:pPr>
              <w:jc w:val="both"/>
            </w:pPr>
            <w:r>
              <w:t>1,5 кг</w:t>
            </w:r>
          </w:p>
        </w:tc>
        <w:tc>
          <w:tcPr>
            <w:tcW w:w="2337" w:type="dxa"/>
            <w:vMerge w:val="restart"/>
          </w:tcPr>
          <w:p w:rsidR="00B34EA0" w:rsidRDefault="00B34EA0" w:rsidP="00B34EA0">
            <w:pPr>
              <w:jc w:val="center"/>
            </w:pPr>
          </w:p>
          <w:p w:rsidR="00B34EA0" w:rsidRDefault="00B34EA0" w:rsidP="00B34EA0">
            <w:pPr>
              <w:jc w:val="center"/>
            </w:pPr>
          </w:p>
          <w:p w:rsidR="00652333" w:rsidRDefault="00652333" w:rsidP="00B34EA0">
            <w:pPr>
              <w:jc w:val="center"/>
            </w:pPr>
            <w:r>
              <w:t>30%</w:t>
            </w:r>
          </w:p>
        </w:tc>
      </w:tr>
      <w:tr w:rsidR="00652333" w:rsidTr="00652333">
        <w:tc>
          <w:tcPr>
            <w:tcW w:w="2336" w:type="dxa"/>
          </w:tcPr>
          <w:p w:rsidR="00652333" w:rsidRDefault="00652333" w:rsidP="00652333">
            <w:pPr>
              <w:jc w:val="both"/>
            </w:pPr>
            <w:r>
              <w:t>10 л</w:t>
            </w:r>
          </w:p>
        </w:tc>
        <w:tc>
          <w:tcPr>
            <w:tcW w:w="2336" w:type="dxa"/>
          </w:tcPr>
          <w:p w:rsidR="00652333" w:rsidRDefault="00652333" w:rsidP="00652333">
            <w:pPr>
              <w:jc w:val="both"/>
            </w:pPr>
            <w:r>
              <w:t xml:space="preserve">  7 л</w:t>
            </w:r>
          </w:p>
        </w:tc>
        <w:tc>
          <w:tcPr>
            <w:tcW w:w="2336" w:type="dxa"/>
          </w:tcPr>
          <w:p w:rsidR="00652333" w:rsidRDefault="00652333" w:rsidP="00652333">
            <w:pPr>
              <w:jc w:val="both"/>
            </w:pPr>
            <w:r>
              <w:t>3 кг</w:t>
            </w:r>
          </w:p>
        </w:tc>
        <w:tc>
          <w:tcPr>
            <w:tcW w:w="2337" w:type="dxa"/>
            <w:vMerge/>
          </w:tcPr>
          <w:p w:rsidR="00652333" w:rsidRDefault="00652333" w:rsidP="00652333">
            <w:pPr>
              <w:jc w:val="both"/>
            </w:pPr>
          </w:p>
        </w:tc>
      </w:tr>
      <w:tr w:rsidR="00652333" w:rsidTr="00652333">
        <w:tc>
          <w:tcPr>
            <w:tcW w:w="2336" w:type="dxa"/>
          </w:tcPr>
          <w:p w:rsidR="00652333" w:rsidRDefault="00652333" w:rsidP="00652333">
            <w:pPr>
              <w:jc w:val="both"/>
            </w:pPr>
            <w:r>
              <w:t>20 л</w:t>
            </w:r>
          </w:p>
        </w:tc>
        <w:tc>
          <w:tcPr>
            <w:tcW w:w="2336" w:type="dxa"/>
          </w:tcPr>
          <w:p w:rsidR="00652333" w:rsidRDefault="00652333" w:rsidP="00652333">
            <w:pPr>
              <w:jc w:val="both"/>
            </w:pPr>
            <w:r>
              <w:t>14 л</w:t>
            </w:r>
          </w:p>
        </w:tc>
        <w:tc>
          <w:tcPr>
            <w:tcW w:w="2336" w:type="dxa"/>
          </w:tcPr>
          <w:p w:rsidR="00652333" w:rsidRDefault="00652333" w:rsidP="00652333">
            <w:pPr>
              <w:jc w:val="both"/>
            </w:pPr>
            <w:r>
              <w:t>6 кг</w:t>
            </w:r>
          </w:p>
        </w:tc>
        <w:tc>
          <w:tcPr>
            <w:tcW w:w="2337" w:type="dxa"/>
            <w:vMerge/>
          </w:tcPr>
          <w:p w:rsidR="00652333" w:rsidRDefault="00652333" w:rsidP="00652333">
            <w:pPr>
              <w:jc w:val="both"/>
            </w:pPr>
          </w:p>
        </w:tc>
      </w:tr>
      <w:tr w:rsidR="00652333" w:rsidTr="00652333">
        <w:tc>
          <w:tcPr>
            <w:tcW w:w="2336" w:type="dxa"/>
          </w:tcPr>
          <w:p w:rsidR="00652333" w:rsidRDefault="00652333" w:rsidP="00652333">
            <w:pPr>
              <w:jc w:val="both"/>
            </w:pPr>
            <w:r>
              <w:t>50 л</w:t>
            </w:r>
          </w:p>
        </w:tc>
        <w:tc>
          <w:tcPr>
            <w:tcW w:w="2336" w:type="dxa"/>
          </w:tcPr>
          <w:p w:rsidR="00652333" w:rsidRDefault="00652333" w:rsidP="00652333">
            <w:pPr>
              <w:jc w:val="both"/>
            </w:pPr>
            <w:r>
              <w:t>35 л</w:t>
            </w:r>
          </w:p>
        </w:tc>
        <w:tc>
          <w:tcPr>
            <w:tcW w:w="2336" w:type="dxa"/>
          </w:tcPr>
          <w:p w:rsidR="00652333" w:rsidRDefault="00652333" w:rsidP="00652333">
            <w:pPr>
              <w:jc w:val="both"/>
            </w:pPr>
            <w:r>
              <w:t>15 кг</w:t>
            </w:r>
          </w:p>
        </w:tc>
        <w:tc>
          <w:tcPr>
            <w:tcW w:w="2337" w:type="dxa"/>
            <w:vMerge/>
          </w:tcPr>
          <w:p w:rsidR="00652333" w:rsidRDefault="00652333" w:rsidP="00652333">
            <w:pPr>
              <w:jc w:val="both"/>
            </w:pPr>
          </w:p>
        </w:tc>
      </w:tr>
      <w:tr w:rsidR="00652333" w:rsidTr="00652333">
        <w:tc>
          <w:tcPr>
            <w:tcW w:w="2336" w:type="dxa"/>
          </w:tcPr>
          <w:p w:rsidR="00652333" w:rsidRDefault="00652333" w:rsidP="00652333">
            <w:pPr>
              <w:jc w:val="both"/>
            </w:pPr>
            <w:r>
              <w:t>70 л</w:t>
            </w:r>
          </w:p>
        </w:tc>
        <w:tc>
          <w:tcPr>
            <w:tcW w:w="2336" w:type="dxa"/>
          </w:tcPr>
          <w:p w:rsidR="00652333" w:rsidRDefault="00652333" w:rsidP="00652333">
            <w:pPr>
              <w:jc w:val="both"/>
            </w:pPr>
            <w:r>
              <w:t>46 л</w:t>
            </w:r>
          </w:p>
        </w:tc>
        <w:tc>
          <w:tcPr>
            <w:tcW w:w="2336" w:type="dxa"/>
          </w:tcPr>
          <w:p w:rsidR="00652333" w:rsidRDefault="00652333" w:rsidP="00652333">
            <w:pPr>
              <w:jc w:val="both"/>
            </w:pPr>
            <w:r>
              <w:t>20 кг (1 мешок)</w:t>
            </w:r>
          </w:p>
        </w:tc>
        <w:tc>
          <w:tcPr>
            <w:tcW w:w="2337" w:type="dxa"/>
            <w:vMerge/>
          </w:tcPr>
          <w:p w:rsidR="00652333" w:rsidRDefault="00652333" w:rsidP="00652333">
            <w:pPr>
              <w:jc w:val="both"/>
            </w:pPr>
          </w:p>
        </w:tc>
      </w:tr>
      <w:tr w:rsidR="00652333" w:rsidTr="00652333">
        <w:tc>
          <w:tcPr>
            <w:tcW w:w="2336" w:type="dxa"/>
          </w:tcPr>
          <w:p w:rsidR="00652333" w:rsidRDefault="00652333" w:rsidP="00652333">
            <w:pPr>
              <w:jc w:val="both"/>
            </w:pPr>
            <w:r>
              <w:t>150 л</w:t>
            </w:r>
          </w:p>
        </w:tc>
        <w:tc>
          <w:tcPr>
            <w:tcW w:w="2336" w:type="dxa"/>
          </w:tcPr>
          <w:p w:rsidR="00652333" w:rsidRDefault="00652333" w:rsidP="00652333">
            <w:pPr>
              <w:jc w:val="both"/>
            </w:pPr>
            <w:r>
              <w:t>105 л</w:t>
            </w:r>
          </w:p>
        </w:tc>
        <w:tc>
          <w:tcPr>
            <w:tcW w:w="2336" w:type="dxa"/>
          </w:tcPr>
          <w:p w:rsidR="00652333" w:rsidRDefault="00652333" w:rsidP="00652333">
            <w:pPr>
              <w:jc w:val="both"/>
            </w:pPr>
            <w:r>
              <w:t>45 кг</w:t>
            </w:r>
          </w:p>
        </w:tc>
        <w:tc>
          <w:tcPr>
            <w:tcW w:w="2337" w:type="dxa"/>
            <w:vMerge/>
          </w:tcPr>
          <w:p w:rsidR="00652333" w:rsidRDefault="00652333" w:rsidP="00652333">
            <w:pPr>
              <w:jc w:val="both"/>
            </w:pPr>
          </w:p>
        </w:tc>
      </w:tr>
    </w:tbl>
    <w:p w:rsidR="00652333" w:rsidRDefault="00652333" w:rsidP="00652333">
      <w:pPr>
        <w:jc w:val="both"/>
      </w:pPr>
    </w:p>
    <w:p w:rsidR="00652333" w:rsidRDefault="00652333" w:rsidP="00652333">
      <w:pPr>
        <w:jc w:val="both"/>
      </w:pPr>
      <w:r>
        <w:t>* - в таблице не учитывается количество влаги сухой добавки для упрощения расчета. Формулу расчета приготовления водного раствора с учетом влажности, можно найти в Рекомендациях по применению на каждую добавку.</w:t>
      </w:r>
    </w:p>
    <w:p w:rsidR="00652333" w:rsidRDefault="00652333" w:rsidP="00652333">
      <w:pPr>
        <w:jc w:val="center"/>
      </w:pPr>
      <w:r w:rsidRPr="00652333">
        <w:rPr>
          <w:b/>
        </w:rPr>
        <w:t xml:space="preserve">Дозирование водных растворов добавок </w:t>
      </w:r>
      <w:proofErr w:type="spellStart"/>
      <w:r w:rsidRPr="00652333">
        <w:rPr>
          <w:b/>
        </w:rPr>
        <w:t>Ускорин</w:t>
      </w:r>
      <w:proofErr w:type="spellEnd"/>
      <w:r w:rsidRPr="00652333">
        <w:rPr>
          <w:b/>
        </w:rPr>
        <w:t xml:space="preserve">, Форт УП-2, Форт УП-2М, Форт УП-2ПБ, Форт Пластификатор С-3, </w:t>
      </w:r>
      <w:proofErr w:type="spellStart"/>
      <w:r w:rsidRPr="00652333">
        <w:rPr>
          <w:b/>
        </w:rPr>
        <w:t>Fortrise</w:t>
      </w:r>
      <w:proofErr w:type="spellEnd"/>
      <w:r w:rsidRPr="00652333">
        <w:rPr>
          <w:b/>
        </w:rPr>
        <w:t xml:space="preserve">™ </w:t>
      </w:r>
      <w:proofErr w:type="spellStart"/>
      <w:r w:rsidRPr="00652333">
        <w:rPr>
          <w:b/>
        </w:rPr>
        <w:t>Стронг</w:t>
      </w:r>
      <w:proofErr w:type="spellEnd"/>
      <w:r w:rsidRPr="00652333">
        <w:rPr>
          <w:b/>
        </w:rPr>
        <w:t xml:space="preserve"> и </w:t>
      </w:r>
      <w:proofErr w:type="spellStart"/>
      <w:r w:rsidRPr="00652333">
        <w:rPr>
          <w:b/>
        </w:rPr>
        <w:t>Fortrise</w:t>
      </w:r>
      <w:proofErr w:type="spellEnd"/>
      <w:r w:rsidRPr="00652333">
        <w:rPr>
          <w:b/>
        </w:rPr>
        <w:t xml:space="preserve">™ </w:t>
      </w:r>
      <w:proofErr w:type="spellStart"/>
      <w:r w:rsidRPr="00652333">
        <w:rPr>
          <w:b/>
        </w:rPr>
        <w:t>Мидл</w:t>
      </w:r>
      <w:proofErr w:type="spellEnd"/>
      <w:r w:rsidRPr="00652333">
        <w:rPr>
          <w:b/>
        </w:rPr>
        <w:t xml:space="preserve"> при приготовлении бетонной смеси.</w:t>
      </w:r>
    </w:p>
    <w:p w:rsidR="00652333" w:rsidRDefault="00652333" w:rsidP="00652333">
      <w:pPr>
        <w:jc w:val="both"/>
      </w:pPr>
      <w:r>
        <w:tab/>
        <w:t xml:space="preserve">Средний диапазон дозировки водного раствора 30% концентрации составляет 1,2 – 2,4% готовой жидкой добавки от массы сухого цемента. </w:t>
      </w:r>
    </w:p>
    <w:tbl>
      <w:tblPr>
        <w:tblStyle w:val="a3"/>
        <w:tblW w:w="0" w:type="auto"/>
        <w:tblLook w:val="04A0" w:firstRow="1" w:lastRow="0" w:firstColumn="1" w:lastColumn="0" w:noHBand="0" w:noVBand="1"/>
      </w:tblPr>
      <w:tblGrid>
        <w:gridCol w:w="3115"/>
        <w:gridCol w:w="3115"/>
        <w:gridCol w:w="3115"/>
      </w:tblGrid>
      <w:tr w:rsidR="00652333" w:rsidTr="00652333">
        <w:tc>
          <w:tcPr>
            <w:tcW w:w="3115" w:type="dxa"/>
          </w:tcPr>
          <w:p w:rsidR="00652333" w:rsidRDefault="00652333" w:rsidP="00652333">
            <w:pPr>
              <w:jc w:val="both"/>
            </w:pPr>
            <w:r>
              <w:t>Количество сухого цемента на каждый замес</w:t>
            </w:r>
          </w:p>
        </w:tc>
        <w:tc>
          <w:tcPr>
            <w:tcW w:w="3115" w:type="dxa"/>
          </w:tcPr>
          <w:p w:rsidR="00652333" w:rsidRDefault="00652333" w:rsidP="00652333">
            <w:pPr>
              <w:jc w:val="both"/>
            </w:pPr>
            <w:r>
              <w:t>Количество жидкой добавки *</w:t>
            </w:r>
          </w:p>
        </w:tc>
        <w:tc>
          <w:tcPr>
            <w:tcW w:w="3115" w:type="dxa"/>
          </w:tcPr>
          <w:p w:rsidR="00652333" w:rsidRDefault="00652333" w:rsidP="00652333">
            <w:pPr>
              <w:jc w:val="both"/>
            </w:pPr>
            <w:r>
              <w:t>Рекомендуемое количество добавки</w:t>
            </w:r>
          </w:p>
        </w:tc>
      </w:tr>
      <w:tr w:rsidR="00652333" w:rsidTr="00652333">
        <w:tc>
          <w:tcPr>
            <w:tcW w:w="3115" w:type="dxa"/>
          </w:tcPr>
          <w:p w:rsidR="00652333" w:rsidRDefault="00652333" w:rsidP="00652333">
            <w:pPr>
              <w:jc w:val="both"/>
            </w:pPr>
            <w:r>
              <w:t>12 кг</w:t>
            </w:r>
          </w:p>
        </w:tc>
        <w:tc>
          <w:tcPr>
            <w:tcW w:w="3115" w:type="dxa"/>
          </w:tcPr>
          <w:p w:rsidR="00652333" w:rsidRDefault="00652333" w:rsidP="00652333">
            <w:pPr>
              <w:jc w:val="both"/>
            </w:pPr>
            <w:r>
              <w:t>150 – 290 грамм</w:t>
            </w:r>
          </w:p>
        </w:tc>
        <w:tc>
          <w:tcPr>
            <w:tcW w:w="3115" w:type="dxa"/>
          </w:tcPr>
          <w:p w:rsidR="00652333" w:rsidRDefault="00652333" w:rsidP="00652333">
            <w:pPr>
              <w:jc w:val="both"/>
            </w:pPr>
            <w:r>
              <w:t>210 грамм</w:t>
            </w:r>
          </w:p>
        </w:tc>
      </w:tr>
      <w:tr w:rsidR="00652333" w:rsidTr="00652333">
        <w:tc>
          <w:tcPr>
            <w:tcW w:w="3115" w:type="dxa"/>
          </w:tcPr>
          <w:p w:rsidR="00652333" w:rsidRDefault="00652333" w:rsidP="00652333">
            <w:pPr>
              <w:jc w:val="both"/>
            </w:pPr>
            <w:r>
              <w:t>25 кг</w:t>
            </w:r>
          </w:p>
        </w:tc>
        <w:tc>
          <w:tcPr>
            <w:tcW w:w="3115" w:type="dxa"/>
          </w:tcPr>
          <w:p w:rsidR="00652333" w:rsidRDefault="00652333" w:rsidP="00652333">
            <w:pPr>
              <w:jc w:val="both"/>
            </w:pPr>
            <w:r>
              <w:t>300 – 600 грамм</w:t>
            </w:r>
          </w:p>
        </w:tc>
        <w:tc>
          <w:tcPr>
            <w:tcW w:w="3115" w:type="dxa"/>
          </w:tcPr>
          <w:p w:rsidR="00652333" w:rsidRDefault="00652333" w:rsidP="00652333">
            <w:pPr>
              <w:jc w:val="both"/>
            </w:pPr>
            <w:r>
              <w:t>450 грамм</w:t>
            </w:r>
          </w:p>
        </w:tc>
      </w:tr>
      <w:tr w:rsidR="00652333" w:rsidTr="00652333">
        <w:tc>
          <w:tcPr>
            <w:tcW w:w="3115" w:type="dxa"/>
          </w:tcPr>
          <w:p w:rsidR="00652333" w:rsidRDefault="00652333" w:rsidP="00652333">
            <w:pPr>
              <w:jc w:val="both"/>
            </w:pPr>
            <w:r>
              <w:t>50 кг</w:t>
            </w:r>
          </w:p>
        </w:tc>
        <w:tc>
          <w:tcPr>
            <w:tcW w:w="3115" w:type="dxa"/>
          </w:tcPr>
          <w:p w:rsidR="00652333" w:rsidRDefault="00652333" w:rsidP="00652333">
            <w:pPr>
              <w:jc w:val="both"/>
            </w:pPr>
            <w:r>
              <w:t>600 – 1200 грамм</w:t>
            </w:r>
          </w:p>
        </w:tc>
        <w:tc>
          <w:tcPr>
            <w:tcW w:w="3115" w:type="dxa"/>
          </w:tcPr>
          <w:p w:rsidR="00652333" w:rsidRDefault="00652333" w:rsidP="00652333">
            <w:pPr>
              <w:jc w:val="both"/>
            </w:pPr>
            <w:r>
              <w:t>900 грамм</w:t>
            </w:r>
          </w:p>
        </w:tc>
      </w:tr>
      <w:tr w:rsidR="00652333" w:rsidTr="00652333">
        <w:tc>
          <w:tcPr>
            <w:tcW w:w="3115" w:type="dxa"/>
          </w:tcPr>
          <w:p w:rsidR="00652333" w:rsidRDefault="00652333" w:rsidP="00652333">
            <w:pPr>
              <w:jc w:val="both"/>
            </w:pPr>
            <w:r>
              <w:t>100 кг</w:t>
            </w:r>
          </w:p>
        </w:tc>
        <w:tc>
          <w:tcPr>
            <w:tcW w:w="3115" w:type="dxa"/>
          </w:tcPr>
          <w:p w:rsidR="00652333" w:rsidRDefault="00652333" w:rsidP="00652333">
            <w:pPr>
              <w:jc w:val="both"/>
            </w:pPr>
            <w:r>
              <w:t>1200 – 2400 грамм</w:t>
            </w:r>
          </w:p>
        </w:tc>
        <w:tc>
          <w:tcPr>
            <w:tcW w:w="3115" w:type="dxa"/>
          </w:tcPr>
          <w:p w:rsidR="00652333" w:rsidRDefault="00652333" w:rsidP="00652333">
            <w:pPr>
              <w:jc w:val="both"/>
            </w:pPr>
            <w:r>
              <w:t>1800 грамм</w:t>
            </w:r>
          </w:p>
        </w:tc>
      </w:tr>
    </w:tbl>
    <w:p w:rsidR="00E341AE" w:rsidRDefault="00652333" w:rsidP="00652333">
      <w:pPr>
        <w:jc w:val="both"/>
      </w:pPr>
      <w:r>
        <w:t>* - количество добавки, рекомендуемое производителем как среднее значение (эквивалентно средней дозировке 0,6% сухой добавки от массы цемента</w:t>
      </w:r>
      <w:bookmarkStart w:id="0" w:name="_GoBack"/>
      <w:bookmarkEnd w:id="0"/>
      <w:r>
        <w:t>).</w:t>
      </w:r>
    </w:p>
    <w:sectPr w:rsidR="00E34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A4"/>
    <w:rsid w:val="00652333"/>
    <w:rsid w:val="009E57A4"/>
    <w:rsid w:val="00B34EA0"/>
    <w:rsid w:val="00E34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21FC5-A4E6-4BF9-9D09-C71D61DB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2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подъячев кирилл</dc:creator>
  <cp:keywords/>
  <dc:description/>
  <cp:lastModifiedBy>Admin</cp:lastModifiedBy>
  <cp:revision>3</cp:revision>
  <dcterms:created xsi:type="dcterms:W3CDTF">2022-05-25T00:34:00Z</dcterms:created>
  <dcterms:modified xsi:type="dcterms:W3CDTF">2022-06-03T14:41:00Z</dcterms:modified>
</cp:coreProperties>
</file>